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6A08" w14:textId="77777777" w:rsidR="00E6176F" w:rsidRDefault="00242A06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Szymona Jakubowskiego gawędy o przeszłości</w:t>
      </w:r>
    </w:p>
    <w:p w14:paraId="76F57EC8" w14:textId="77777777" w:rsidR="00242A06" w:rsidRDefault="00242A06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reklamach z dawnych gazet</w:t>
      </w:r>
    </w:p>
    <w:p w14:paraId="430DC29B" w14:textId="64BA65FF" w:rsidR="00242A06" w:rsidRDefault="00242A06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Jak dawniej kupcy zachwalali swój towar, zaś rzemieślnicy swoje usługi? Nie mając do dyspozycji dzisiejszych możliwości, zdani byli na proste, ale i często bardzo skuteczne formy reklamy: reklamę szeptaną, atrakcyjne szyldy nad swymi sklepami czy zakładami, wielokroć </w:t>
      </w:r>
      <w:r w:rsidR="0095114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zwłaszcza w warunkach targowych - donośny głos. W XIX wieku pojawiła się nowa możliwość: reklama prasowa.</w:t>
      </w:r>
    </w:p>
    <w:p w14:paraId="1270B4E4" w14:textId="0DB3FD61" w:rsidR="0095114A" w:rsidRDefault="00242A06" w:rsidP="0095114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 w:rsidRPr="00242A06">
        <w:rPr>
          <w:rFonts w:ascii="Times New Roman" w:hAnsi="Times New Roman"/>
        </w:rPr>
        <w:t>W dziewiętnastym stuleciu</w:t>
      </w:r>
      <w:r>
        <w:rPr>
          <w:rFonts w:ascii="Times New Roman" w:hAnsi="Times New Roman"/>
        </w:rPr>
        <w:t>, wieku rozwijającego się przemysł</w:t>
      </w:r>
      <w:r w:rsidR="0095114A">
        <w:rPr>
          <w:rFonts w:ascii="Times New Roman" w:hAnsi="Times New Roman"/>
        </w:rPr>
        <w:t>u</w:t>
      </w:r>
      <w:r>
        <w:rPr>
          <w:rFonts w:ascii="Times New Roman" w:hAnsi="Times New Roman"/>
        </w:rPr>
        <w:t>, obserwujemy powstawanie nastawionych na masowego odbiorcę czasopism. Pierwsze periodyki po</w:t>
      </w:r>
      <w:r w:rsidR="0095114A">
        <w:rPr>
          <w:rFonts w:ascii="Times New Roman" w:hAnsi="Times New Roman"/>
        </w:rPr>
        <w:t xml:space="preserve">jawiały się </w:t>
      </w:r>
      <w:r>
        <w:rPr>
          <w:rFonts w:ascii="Times New Roman" w:hAnsi="Times New Roman"/>
        </w:rPr>
        <w:t>co prawda grubo wcześniej, ale dopiero teraz na taka skalę. Sprzyjał temu i rozwój sztuki drukarskiej, ale w dużej mierze znaczny wzrost świadomości i poziomu edukacji szerszych warstw społeczeństwa. Umiejętność czytania trafiała nie tylko do szlacheckich czy mieszczańskich domów, ale coraz częściej pod chłopskie strzechy. Wraz  z nią rosło czytelnictwo, co widoczne było również na ziemi sanockiej.</w:t>
      </w:r>
    </w:p>
    <w:p w14:paraId="4D0C30E1" w14:textId="37E04349" w:rsidR="0095114A" w:rsidRPr="0095114A" w:rsidRDefault="0095114A" w:rsidP="0095114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95114A">
        <w:rPr>
          <w:rFonts w:ascii="Times New Roman" w:hAnsi="Times New Roman"/>
          <w:b/>
        </w:rPr>
        <w:t>„Echo z nad Sanu” i inne</w:t>
      </w:r>
    </w:p>
    <w:p w14:paraId="5D6F6203" w14:textId="53709887" w:rsidR="00242A06" w:rsidRDefault="00242A06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terenie obecnego Podkarpacia najprawdopodobniej pierwszym periodykiem była przemyska „Zabawa literatów” ukazująca się w latach 1794-1798, na ziemi sanockiej zaś </w:t>
      </w:r>
      <w:r w:rsidR="0095114A">
        <w:rPr>
          <w:rFonts w:ascii="Times New Roman" w:hAnsi="Times New Roman"/>
        </w:rPr>
        <w:t>„</w:t>
      </w:r>
      <w:r>
        <w:rPr>
          <w:rFonts w:ascii="Times New Roman" w:hAnsi="Times New Roman"/>
        </w:rPr>
        <w:t>Rozmaitości Biblioteki Polskiej”. Nie były to jednak wydawnictwa nastawione na masowego odbiorcę, nie miały charakteru popularnego czy też typowo informacyjnego. Na powstanie i rozwój takowych trzeba było jeszcze trochę poczekać. Sprzyjająca atmosfera powstała w dobie Autonomii Galicyjskiej (po 1867 roku), gdy ruch wydawniczy gwałtownie zaczął się rozwijać, zwłaszcza w Krakowie i Lwowie, skąd na prowincję w dużej ilości trafiać zaczęły tygodniki i dzienniki o charakterze informacyjn</w:t>
      </w:r>
      <w:r w:rsidR="0095114A">
        <w:rPr>
          <w:rFonts w:ascii="Times New Roman" w:hAnsi="Times New Roman"/>
        </w:rPr>
        <w:t>ym</w:t>
      </w:r>
      <w:r>
        <w:rPr>
          <w:rFonts w:ascii="Times New Roman" w:hAnsi="Times New Roman"/>
        </w:rPr>
        <w:t>. Sytuacja polskiej prasy pod tym względem w Galicji była zresztą o niebo lepsza niż w innych zaborach. Np. w 1884 roku na terenach wcielonych do Austrii ukazywało się 106 czasopism, podczas gdy w zaborze rosyjskim, zaś w pruskim ledwie 35.</w:t>
      </w:r>
    </w:p>
    <w:p w14:paraId="150FE9EE" w14:textId="114E1C8B" w:rsidR="00242A06" w:rsidRDefault="0095114A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Końcem XIX wieku i w początkach wieku XX powstawać zaczęły pierwsze periodyki lokalne na ziemi sanockiej. W 1885 roku ukazywał się przemysko-sanocki tygodnik „Echo z nad Sanu”, później m.in. „Gazeta Sanocka”, „Tygodnik Ziemi Sanockiej”, „Tygodnik Ludowy” czy „Sanoczanin”. Różny był los, niektóre okazywały się krótkotrwałymi efemerydami, innym </w:t>
      </w:r>
      <w:r>
        <w:rPr>
          <w:rFonts w:ascii="Times New Roman" w:hAnsi="Times New Roman"/>
        </w:rPr>
        <w:lastRenderedPageBreak/>
        <w:t xml:space="preserve">udało się przetrwać kilka lat. </w:t>
      </w:r>
      <w:r w:rsidR="00A129BD">
        <w:rPr>
          <w:rFonts w:ascii="Times New Roman" w:hAnsi="Times New Roman"/>
        </w:rPr>
        <w:t>Nie ma wątpliwości, że wydawanie periodyku, których nakłady nie przekraczały zazwyczaj kilkuset sztuk, było poważnym finansowym i logistycznym wyzwaniem. Niewątpliwie przy tak małym nakładzie wpływy z pojawiających się reklam musiały być istotnym źródłem dochodu wydawców. Bloki ogłoszeniowe zazwyczaj obejmowały od pół kolumny (strony) do dwóch. Z powodów technicznych znacznie różniły się od obecnych. Dominował tekst drukowany różnymi czcionkami, dla wyróżnienia dodawano czasem zdobione obramowanie, rzadko rysunki czy grafikę.</w:t>
      </w:r>
    </w:p>
    <w:p w14:paraId="3B13D583" w14:textId="7CA9C5CD" w:rsidR="00A129BD" w:rsidRDefault="00A129BD" w:rsidP="00A129BD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Ogłoszenia były różnego rodzaju i widać po nich, jakie zakłady, firmy handlowe i usługowe funkcjonowały dawniej w Sanoku. Ma to ogromną wartość poznawczą. A tych zakładzików, firm i firemek było rzeczywiście niemało. Aleksander Piech – „bronzownik w Sanoku” – polecał naczynia kościelne i cerkiewne „odznaczone wielokrotnie medalami i dyplomami na wystawach krajowych i zagranicznych”. U Jana Hydzika można było dostać „cremy twarzowe i mydła do tychże” przeciw piegom, wypryskom i opaleniu. Niektóre ogłoszenia najprawdopodobniej zlecane były centralnie przez producentów produktów sprzedawanych na szeroką skalę. Np. najlepsze ponoć na nagniotki pierścienie Cooka&amp;Johnsona można było dostać – jak zapewniała prasowa reklama – w obydwu sanockich aptekach i wszystkich w kraju.</w:t>
      </w:r>
    </w:p>
    <w:p w14:paraId="18164A5A" w14:textId="37A73508" w:rsidR="00A129BD" w:rsidRPr="00A129BD" w:rsidRDefault="00A129BD" w:rsidP="00A129BD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A129BD">
        <w:rPr>
          <w:rFonts w:ascii="Times New Roman" w:hAnsi="Times New Roman"/>
          <w:b/>
        </w:rPr>
        <w:t>„Słomianym Wdowcom”</w:t>
      </w:r>
    </w:p>
    <w:p w14:paraId="1E8E1BF7" w14:textId="19C27E51" w:rsidR="00B165D2" w:rsidRDefault="00985DAA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lokalnych gazetach nie brak było ogłoszeń zakładów gastronomicznych, sklepów z żywnością oraz handlarzy różnymi towarami</w:t>
      </w:r>
      <w:r w:rsidR="0095114A">
        <w:rPr>
          <w:rFonts w:ascii="Times New Roman" w:hAnsi="Times New Roman"/>
        </w:rPr>
        <w:t xml:space="preserve"> spożywczymi</w:t>
      </w:r>
      <w:r>
        <w:rPr>
          <w:rFonts w:ascii="Times New Roman" w:hAnsi="Times New Roman"/>
        </w:rPr>
        <w:t>. I tak na przykład w 1910 roku w „Tygodniku Ziemi Sanockiej”</w:t>
      </w:r>
      <w:r w:rsidR="00B165D2">
        <w:rPr>
          <w:rFonts w:ascii="Times New Roman" w:hAnsi="Times New Roman"/>
        </w:rPr>
        <w:t xml:space="preserve"> reklamowała s</w:t>
      </w:r>
      <w:r>
        <w:rPr>
          <w:rFonts w:ascii="Times New Roman" w:hAnsi="Times New Roman"/>
        </w:rPr>
        <w:t xml:space="preserve">ię „Znana z dobroci kuchnia w Restauracyi </w:t>
      </w:r>
      <w:r w:rsidR="00D65549">
        <w:rPr>
          <w:rFonts w:ascii="Times New Roman" w:hAnsi="Times New Roman"/>
        </w:rPr>
        <w:t>Hotelu Imp</w:t>
      </w:r>
      <w:r w:rsidR="00B165D2">
        <w:rPr>
          <w:rFonts w:ascii="Times New Roman" w:hAnsi="Times New Roman"/>
        </w:rPr>
        <w:t xml:space="preserve">erial”, oferując zwłaszcza „wszystkim Pp. Słomianym Wdowcom w obecnym sezonie kąpielowym” smaczne – jak zapewniano – abonamentowe obiady trzydaniowe w cenie 30 koron miesięcznie.  </w:t>
      </w:r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</w:p>
    <w:p w14:paraId="4CD397AA" w14:textId="77777777" w:rsidR="00242A06" w:rsidRDefault="00B165D2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samym periodyku swe produkty przez jakiś czas polecała sanocka cukiernia Zygmunta Peszkowskiego, polecając „wszelkie wyroby w zakres cukiernictwa wchodzące”. Właściciel owego zakładu </w:t>
      </w:r>
      <w:r w:rsidR="007917E7">
        <w:rPr>
          <w:rFonts w:ascii="Times New Roman" w:hAnsi="Times New Roman"/>
        </w:rPr>
        <w:t xml:space="preserve">– znanego również daleko poza granicami Sanoka - </w:t>
      </w:r>
      <w:r>
        <w:rPr>
          <w:rFonts w:ascii="Times New Roman" w:hAnsi="Times New Roman"/>
        </w:rPr>
        <w:t>wywodził się z zacnej miejscowej rodziny szlacheckiej, wielce ustosunkowanej. Żona cukiernika – Maria - skoligacona była z samym Henrykiem Sienkiewiczem. Jednym z jego synów był Zdzisław – ksiądz katolicki, harcerz, żołnierz</w:t>
      </w:r>
      <w:r w:rsidR="007917E7">
        <w:rPr>
          <w:rFonts w:ascii="Times New Roman" w:hAnsi="Times New Roman"/>
        </w:rPr>
        <w:t xml:space="preserve"> cudem ocalały z rzezi katyńskiej.</w:t>
      </w:r>
    </w:p>
    <w:p w14:paraId="6C6E32CA" w14:textId="5C9CF380" w:rsidR="007917E7" w:rsidRDefault="007917E7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Stałym reklamodawcą sanockiej prasy był wielce zasłużony miejscowy drukarz Karol Pollak. To nie dziwi, gdyż spod jego pras drukarskich wychodziło wiele lokalnych wydawnictw periodycznych i nieperiodycznych. W 1910 roku zachwalał swoje przedsiębiorstwo jako jedyną w Sanoku drukarnię „z nieograniczoną koncesyą” oferującą zarówno „książki wszystkich działów, co tydzień nowości”, a także m.in. „ayencję czasopism wydawnictw periodycznych, żurnali mód itp. we wszystkich językach”, wypo</w:t>
      </w:r>
      <w:r w:rsidR="00A129BD">
        <w:rPr>
          <w:rFonts w:ascii="Times New Roman" w:hAnsi="Times New Roman"/>
        </w:rPr>
        <w:t>życzalnię książek polskich, skła</w:t>
      </w:r>
      <w:r>
        <w:rPr>
          <w:rFonts w:ascii="Times New Roman" w:hAnsi="Times New Roman"/>
        </w:rPr>
        <w:t>d wszelkiego rodzaju papieru, rozmaite druki.</w:t>
      </w:r>
    </w:p>
    <w:p w14:paraId="0C365C15" w14:textId="76778131" w:rsidR="00A129BD" w:rsidRPr="00A129BD" w:rsidRDefault="00A129BD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A129BD">
        <w:rPr>
          <w:rFonts w:ascii="Times New Roman" w:hAnsi="Times New Roman"/>
          <w:b/>
        </w:rPr>
        <w:t>Dla strojnisiów</w:t>
      </w:r>
    </w:p>
    <w:p w14:paraId="5A9F6E03" w14:textId="77777777" w:rsidR="00436551" w:rsidRDefault="007917E7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Reklamy w dawnej prasie sanockiej nęciły strojnisiów. Np. M. Stefański polecał „kapelusze męskie P.&amp;</w:t>
      </w:r>
      <w:r w:rsidRPr="007917E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Habiga, Wilhelma Plessa i Halban&amp;Damask. Bieliznę męską białą i kolorową”. </w:t>
      </w:r>
      <w:r w:rsidR="00436551">
        <w:rPr>
          <w:rFonts w:ascii="Times New Roman" w:hAnsi="Times New Roman"/>
        </w:rPr>
        <w:t>Israel Kohl polecał we własnym domu przy ul. 3 Maja „swój magazyn gotowych Ubrań męskich i dziecinnych”. Zapewniał ceny 30 proc. niższe niż u konkurencji, bogaty skład mundurków studenckich (czyli gimnazjalnych), zapewniał o wykonywaniu zleceń na miarę w terminie do trzech dni. Z kolei Burzyński – „Fryzyer i Perukarz” polecał swój salon męski, proponował „roboty perukarskie” i „damską fryzyerkę”, przyjmował „czesanie damskie w abonamencie”.</w:t>
      </w:r>
      <w:r w:rsidR="00602CCE">
        <w:rPr>
          <w:rFonts w:ascii="Times New Roman" w:hAnsi="Times New Roman"/>
        </w:rPr>
        <w:t xml:space="preserve"> Swoje usługi oferowała także np. Pracownia Szewska Stanisława Krajewskiego, oferując w swym ogłoszeniu, ilustrowanym rysunkami butów (pisownia oryginalna „wszelkiego rodzaju obówie męskie, damskie i dziecinne starannie, wedle najnowszych modeli i na czas oznaczony”. Reklamodawca zapewniał, że do przyjęcia zlecenia wystarczy przysłanie starego bucika.</w:t>
      </w:r>
    </w:p>
    <w:p w14:paraId="314C4208" w14:textId="61A41B27" w:rsidR="00602CCE" w:rsidRDefault="00436551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Stosunkowo często </w:t>
      </w:r>
      <w:r w:rsidR="00A129BD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lokalnych periodykach ukazywały się szczegółowe bilanse instytucji finansowych. Nie wiemy czy były to ogłoszenia płatn</w:t>
      </w:r>
      <w:r w:rsidR="00602CCE">
        <w:rPr>
          <w:rFonts w:ascii="Times New Roman" w:hAnsi="Times New Roman"/>
        </w:rPr>
        <w:t>e, publikowane z dobrej woli,</w:t>
      </w:r>
      <w:r>
        <w:rPr>
          <w:rFonts w:ascii="Times New Roman" w:hAnsi="Times New Roman"/>
        </w:rPr>
        <w:t xml:space="preserve"> w związku z jakimiś interesami redakcji</w:t>
      </w:r>
      <w:r w:rsidR="00602CCE">
        <w:rPr>
          <w:rFonts w:ascii="Times New Roman" w:hAnsi="Times New Roman"/>
        </w:rPr>
        <w:t xml:space="preserve"> lub z obowiązku, </w:t>
      </w:r>
      <w:r>
        <w:rPr>
          <w:rFonts w:ascii="Times New Roman" w:hAnsi="Times New Roman"/>
        </w:rPr>
        <w:t xml:space="preserve"> niemniej jednak pełniły rolę późniejszych dzienników czy monitorów gospodarczych. I tak np. w „Tygodniku Sanockim” z 1 maja 1910 możemy zapoznać się z bilansem za rok poprzedni Kasy Oszczędności król. wol. miasta Sanoka, gdzie</w:t>
      </w:r>
      <w:r w:rsidR="00602CCE">
        <w:rPr>
          <w:rFonts w:ascii="Times New Roman" w:hAnsi="Times New Roman"/>
        </w:rPr>
        <w:t xml:space="preserve"> obecni lub potencjalni klienci mogli się dowiedzieć, iż aktualny „stan wkładek” tegoż banku wynosi dokładnie  3 105 123,64 korony.</w:t>
      </w:r>
    </w:p>
    <w:p w14:paraId="6FB285CD" w14:textId="568F2B93" w:rsidR="00A129BD" w:rsidRPr="00A129BD" w:rsidRDefault="00A129BD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A129BD">
        <w:rPr>
          <w:rFonts w:ascii="Times New Roman" w:hAnsi="Times New Roman"/>
          <w:b/>
        </w:rPr>
        <w:t>„Losy tureckie”</w:t>
      </w:r>
    </w:p>
    <w:p w14:paraId="558DF7AF" w14:textId="77777777" w:rsidR="00C77CA2" w:rsidRDefault="00C77CA2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Pojawiały się ogłoszenia, często nawet zagranicznych loterii, kuszących możliwością wielkich wygranych. Chociażby dom bankowy z Berna na łamach „Tygodnika Ziemi </w:t>
      </w:r>
      <w:r>
        <w:rPr>
          <w:rFonts w:ascii="Times New Roman" w:hAnsi="Times New Roman"/>
        </w:rPr>
        <w:lastRenderedPageBreak/>
        <w:t>Sanockiej” zachęcał do kupna „losów tureckich”, dzięki którym można było wygrać nawet ogromną kwotę 400 tysięcy franków. Mieszczące się zaś w składzie papieru na Jagiellońskiej lokalne przedstawicielstwo „Głównej Agencyi Tow. Ubezpiecz. Na życie &gt;La Royale Belge” proponowało ubezpieczenia.</w:t>
      </w:r>
      <w:r w:rsidR="00B16290">
        <w:rPr>
          <w:rFonts w:ascii="Times New Roman" w:hAnsi="Times New Roman"/>
        </w:rPr>
        <w:t xml:space="preserve"> Ten sam dom bankowy w innym ogłoszeniu oferował pożyczki na losy i inne papiery wartościowe oraz ich wykup.</w:t>
      </w:r>
    </w:p>
    <w:p w14:paraId="4263D90E" w14:textId="4D879825" w:rsidR="00B16290" w:rsidRDefault="00B16290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Zapewne w wielu lokalnych gazetach, nie tylko sanockich, ogłoszenia dawał np. Dom Eksportowy J. Gelb z Nowego Sącza oferujący za „tylko 2 korony” znakomite ponoć, pozłacane „zegarki kotwiczne, idące 36 godzin razem z pięknym łańcuszkiem”.</w:t>
      </w:r>
      <w:r w:rsidR="00181A2B">
        <w:rPr>
          <w:rFonts w:ascii="Times New Roman" w:hAnsi="Times New Roman"/>
        </w:rPr>
        <w:t xml:space="preserve"> Równie ponoć atrakcyjną ofertą kusił dom wysyłkowy Michała Horowicza z Krakowa, proponując za 5,50 korony warty 20 koron „prawdz. złotem pozłacany płaski kawalerski zegarek męski marka Speciosa metalowy”.</w:t>
      </w:r>
    </w:p>
    <w:p w14:paraId="65E492F0" w14:textId="469A00E6" w:rsidR="00A129BD" w:rsidRPr="00A129BD" w:rsidRDefault="00A129BD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A129BD">
        <w:rPr>
          <w:rFonts w:ascii="Times New Roman" w:hAnsi="Times New Roman"/>
          <w:b/>
        </w:rPr>
        <w:t>Transport „bez najmniejszego uszkodzenia”</w:t>
      </w:r>
    </w:p>
    <w:p w14:paraId="0B8AB7D2" w14:textId="77777777" w:rsidR="00C77CA2" w:rsidRDefault="00181A2B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Analiza reklam prasowych wskazuje, że w Sanoku nieźle miały się różnorakie firmy transportowe. „Pierwszorzędne w powiecie Sanockim” przedsiębiorstwo przewozowe „Esperanto” oferowało za pośrednictwem gazet (duże, nawet półstronicowe reklamy), przewozy po konkurencyjnych cenach mebli („bez najmniejszego uszkodzenia”) oraz „materiałów budowlanych w każdej ilości i gatunku”. Z kolei firma </w:t>
      </w:r>
      <w:r w:rsidR="00FA054F">
        <w:rPr>
          <w:rFonts w:ascii="Times New Roman" w:hAnsi="Times New Roman"/>
        </w:rPr>
        <w:t>Antoniego Wolińskiego zajmowała się skupem i transportem trzody tucznej, kupowanej na miejscu za gotówkę.</w:t>
      </w:r>
      <w:r>
        <w:rPr>
          <w:rFonts w:ascii="Times New Roman" w:hAnsi="Times New Roman"/>
        </w:rPr>
        <w:t xml:space="preserve"> </w:t>
      </w:r>
    </w:p>
    <w:p w14:paraId="63BA9C93" w14:textId="77777777" w:rsidR="007917E7" w:rsidRDefault="00602CCE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możliwości docierania do szerszych kręgów odbiorców za pośrednictwem prasy korzystały inne instytucje finansowe. Rada Nadzorcza Kasy Zaliczkowej w Sanoku w ten sposób zawiadamiała swych członków o Nadzwyczajnym Walnym Zgromadzeniu i podawała do wiadomości porządek obrad, zaś Galicyjski Bank Ziemski informował, że ma jeszcze kilkanaście morgów najlepszej gleby w Sanoku na Wójtostwie pod korzystnymi warunkami do sprzedania”, zaś „cena kupna może  być częściowo przez dłuższy czas spłacana”. </w:t>
      </w:r>
      <w:r w:rsidR="00436551">
        <w:rPr>
          <w:rFonts w:ascii="Times New Roman" w:hAnsi="Times New Roman"/>
        </w:rPr>
        <w:t xml:space="preserve">  </w:t>
      </w:r>
    </w:p>
    <w:p w14:paraId="11564226" w14:textId="287ED2F6" w:rsidR="00C133CF" w:rsidRPr="00C133CF" w:rsidRDefault="00C133CF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C133CF">
        <w:rPr>
          <w:rFonts w:ascii="Times New Roman" w:hAnsi="Times New Roman"/>
          <w:b/>
        </w:rPr>
        <w:t>„Czy jest pan chory?”</w:t>
      </w:r>
    </w:p>
    <w:p w14:paraId="1B53EFA3" w14:textId="3F4691DB" w:rsidR="00431DA0" w:rsidRDefault="00C77CA2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Ówczesne reklamy zachęcały także do poznawania rzeczy nadprzyrodzonych. W pewnym momencie </w:t>
      </w:r>
      <w:r w:rsidR="00B16290">
        <w:rPr>
          <w:rFonts w:ascii="Times New Roman" w:hAnsi="Times New Roman"/>
        </w:rPr>
        <w:t>dość często ukazywały się anonse zachęcające do kupna gry towarzyskiej „Kabała” składające się z kart „słynnej wróżki panny Leo</w:t>
      </w:r>
      <w:r w:rsidR="00181A2B">
        <w:rPr>
          <w:rFonts w:ascii="Times New Roman" w:hAnsi="Times New Roman"/>
        </w:rPr>
        <w:t>nard z Paryża, tej samej, któr</w:t>
      </w:r>
      <w:r w:rsidR="00B16290">
        <w:rPr>
          <w:rFonts w:ascii="Times New Roman" w:hAnsi="Times New Roman"/>
        </w:rPr>
        <w:t>a przepowiedziała upadek Napoleonowi i przyszłość z kart wyczytała Fryderykowi Wilhelmowi”.</w:t>
      </w:r>
      <w:r w:rsidR="00FA054F">
        <w:rPr>
          <w:rFonts w:ascii="Times New Roman" w:hAnsi="Times New Roman"/>
        </w:rPr>
        <w:t xml:space="preserve"> Niektóre ogłoszenia na odległość pachniały jakiś szalbierstwem. Niejaka pani </w:t>
      </w:r>
      <w:r w:rsidR="00FA054F">
        <w:rPr>
          <w:rFonts w:ascii="Times New Roman" w:hAnsi="Times New Roman"/>
        </w:rPr>
        <w:lastRenderedPageBreak/>
        <w:t xml:space="preserve">Pi. F. Krizkowa z Pragi czeskiej pytała „Czy Pan jest chory?” i oferowała, ponoć za darmo wyleczenie z każdego z długotrwałej choroby płucnej (tuberkulosy i astmy). Skąd ten niezwykły samarytanizm? Otóż jak czytamy w ogłoszeniu: „czynię to dlatego, bom sobie w swoim czasie, gdy stan mój był powszechnie uznany za beznadziejny postanowiła, że jeżeli znajdę środek, który mnie uratuje, to swym kosztem zrobię o tem we wszystkich czasopismach ogłoszenie”. </w:t>
      </w:r>
    </w:p>
    <w:p w14:paraId="68EDA307" w14:textId="77777777" w:rsidR="00C133CF" w:rsidRDefault="00B16290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lokalnych tytułach pojawiały się ogłoszenia o pracę. Czasem możliwością zarobku kusili sami wydawcy poszukując młodych chłopców do kolportażu prasy. </w:t>
      </w:r>
      <w:r w:rsidR="00181A2B">
        <w:rPr>
          <w:rFonts w:ascii="Times New Roman" w:hAnsi="Times New Roman"/>
        </w:rPr>
        <w:t>Niektóre przypominały dzisiejsze anonse oferujące wysokie zyski za bliżej nieokreślone usługi. Np. tajemnicza firma wiedeńska Jakób König oferowała możliwość dziennego zarobku („w łatwy sposób”) nawet 10 koron dziennie. Nie zn</w:t>
      </w:r>
      <w:bookmarkStart w:id="1" w:name="_GoBack"/>
      <w:bookmarkEnd w:id="1"/>
      <w:r w:rsidR="00181A2B">
        <w:rPr>
          <w:rFonts w:ascii="Times New Roman" w:hAnsi="Times New Roman"/>
        </w:rPr>
        <w:t>amy szczegółów</w:t>
      </w:r>
      <w:r>
        <w:rPr>
          <w:rFonts w:ascii="Times New Roman" w:hAnsi="Times New Roman"/>
        </w:rPr>
        <w:t xml:space="preserve"> </w:t>
      </w:r>
      <w:r w:rsidR="00181A2B">
        <w:rPr>
          <w:rFonts w:ascii="Times New Roman" w:hAnsi="Times New Roman"/>
        </w:rPr>
        <w:t>na czym polegać miała ta praca, ale stawka była podejrzanie wysoka. Dwukrotnie przekraczała ówczesne pobory urzędnika niższego szczebla.</w:t>
      </w:r>
    </w:p>
    <w:p w14:paraId="39DCE688" w14:textId="1410709F" w:rsidR="00B16290" w:rsidRPr="00C133CF" w:rsidRDefault="00C133CF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C133CF">
        <w:rPr>
          <w:rFonts w:ascii="Times New Roman" w:hAnsi="Times New Roman"/>
          <w:b/>
        </w:rPr>
        <w:t xml:space="preserve">Autor jest wydawcą i redaktorem dwumiesięcznika „Podkarpacka Historia”, periodyku „Z dawnego Rzeszowa” i portalu </w:t>
      </w:r>
      <w:hyperlink r:id="rId9" w:history="1">
        <w:r w:rsidRPr="00C133CF">
          <w:rPr>
            <w:rStyle w:val="Hipercze"/>
            <w:rFonts w:ascii="Times New Roman" w:hAnsi="Times New Roman"/>
            <w:b/>
          </w:rPr>
          <w:t>www.podkarpackahistoria.pl</w:t>
        </w:r>
      </w:hyperlink>
      <w:r w:rsidRPr="00C133CF">
        <w:rPr>
          <w:rFonts w:ascii="Times New Roman" w:hAnsi="Times New Roman"/>
          <w:b/>
        </w:rPr>
        <w:t>. Kontakt: jakubowski@interia.pl</w:t>
      </w:r>
    </w:p>
    <w:p w14:paraId="0E2F452A" w14:textId="77777777" w:rsidR="00C133CF" w:rsidRDefault="00C133CF" w:rsidP="0011616A">
      <w:pPr>
        <w:pStyle w:val="Normal"/>
        <w:spacing w:line="360" w:lineRule="auto"/>
        <w:ind w:firstLine="567"/>
        <w:jc w:val="both"/>
        <w:rPr>
          <w:rFonts w:ascii="Times New Roman" w:hAnsi="Times New Roman"/>
        </w:rPr>
      </w:pPr>
    </w:p>
    <w:sectPr w:rsidR="00C1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ymon Jakubowski" w:date="2017-05-10T08:22:00Z" w:initials="SJ">
    <w:p w14:paraId="4E9A2A2F" w14:textId="77777777" w:rsidR="00985DAA" w:rsidRDefault="00985DA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9A2A2F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9960" w14:textId="77777777" w:rsidR="004D33B6" w:rsidRDefault="004D33B6" w:rsidP="00BA6EF4">
      <w:pPr>
        <w:spacing w:after="0" w:line="240" w:lineRule="auto"/>
      </w:pPr>
      <w:r>
        <w:separator/>
      </w:r>
    </w:p>
  </w:endnote>
  <w:endnote w:type="continuationSeparator" w:id="0">
    <w:p w14:paraId="37E996CF" w14:textId="77777777" w:rsidR="004D33B6" w:rsidRDefault="004D33B6" w:rsidP="00BA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163D" w14:textId="77777777" w:rsidR="004D33B6" w:rsidRDefault="004D33B6" w:rsidP="00BA6EF4">
      <w:pPr>
        <w:spacing w:after="0" w:line="240" w:lineRule="auto"/>
      </w:pPr>
      <w:r>
        <w:separator/>
      </w:r>
    </w:p>
  </w:footnote>
  <w:footnote w:type="continuationSeparator" w:id="0">
    <w:p w14:paraId="76956A07" w14:textId="77777777" w:rsidR="004D33B6" w:rsidRDefault="004D33B6" w:rsidP="00BA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ymon Jakubowski">
    <w15:presenceInfo w15:providerId="Windows Live" w15:userId="2279a552d8ab0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7C"/>
    <w:rsid w:val="00097790"/>
    <w:rsid w:val="001017B7"/>
    <w:rsid w:val="00111263"/>
    <w:rsid w:val="0011616A"/>
    <w:rsid w:val="00181A2B"/>
    <w:rsid w:val="00242A06"/>
    <w:rsid w:val="002B2C11"/>
    <w:rsid w:val="00431DA0"/>
    <w:rsid w:val="0043207C"/>
    <w:rsid w:val="00436551"/>
    <w:rsid w:val="004D33B6"/>
    <w:rsid w:val="005048BB"/>
    <w:rsid w:val="00516153"/>
    <w:rsid w:val="00577699"/>
    <w:rsid w:val="00602CCE"/>
    <w:rsid w:val="00614629"/>
    <w:rsid w:val="00692407"/>
    <w:rsid w:val="006D0E60"/>
    <w:rsid w:val="007917E7"/>
    <w:rsid w:val="007B0A0D"/>
    <w:rsid w:val="008A35D9"/>
    <w:rsid w:val="0094271F"/>
    <w:rsid w:val="0095114A"/>
    <w:rsid w:val="00985DAA"/>
    <w:rsid w:val="009D651B"/>
    <w:rsid w:val="00A02C5E"/>
    <w:rsid w:val="00A129BD"/>
    <w:rsid w:val="00A811EB"/>
    <w:rsid w:val="00B03312"/>
    <w:rsid w:val="00B16290"/>
    <w:rsid w:val="00B165D2"/>
    <w:rsid w:val="00B7268D"/>
    <w:rsid w:val="00BA6EF4"/>
    <w:rsid w:val="00C123A9"/>
    <w:rsid w:val="00C133CF"/>
    <w:rsid w:val="00C46DEE"/>
    <w:rsid w:val="00C77CA2"/>
    <w:rsid w:val="00C93ECF"/>
    <w:rsid w:val="00D21F52"/>
    <w:rsid w:val="00D65549"/>
    <w:rsid w:val="00E6176F"/>
    <w:rsid w:val="00E862F3"/>
    <w:rsid w:val="00EF448B"/>
    <w:rsid w:val="00FA054F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6606"/>
  <w15:chartTrackingRefBased/>
  <w15:docId w15:val="{6801F785-61F2-44B6-8BAB-216D832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207C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">
    <w:name w:val="Normal"/>
    <w:rsid w:val="0094271F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7699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77699"/>
    <w:rPr>
      <w:color w:val="2B579A"/>
      <w:shd w:val="clear" w:color="auto" w:fill="E6E6E6"/>
    </w:rPr>
  </w:style>
  <w:style w:type="paragraph" w:customStyle="1" w:styleId="Normal1">
    <w:name w:val="Normal1"/>
    <w:basedOn w:val="Normalny"/>
    <w:rsid w:val="00B7268D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karpackahisto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Jakubowski</dc:creator>
  <cp:keywords/>
  <dc:description/>
  <cp:lastModifiedBy>Szymon Jakubowski</cp:lastModifiedBy>
  <cp:revision>3</cp:revision>
  <cp:lastPrinted>2017-05-10T08:13:00Z</cp:lastPrinted>
  <dcterms:created xsi:type="dcterms:W3CDTF">2017-04-26T09:55:00Z</dcterms:created>
  <dcterms:modified xsi:type="dcterms:W3CDTF">2017-05-10T10:49:00Z</dcterms:modified>
</cp:coreProperties>
</file>